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8E287E" w:rsidRPr="008E287E" w:rsidTr="008E287E">
        <w:trPr>
          <w:trHeight w:val="450"/>
          <w:tblCellSpacing w:w="15" w:type="dxa"/>
        </w:trPr>
        <w:tc>
          <w:tcPr>
            <w:tcW w:w="0" w:type="auto"/>
            <w:hideMark/>
          </w:tcPr>
          <w:p w:rsidR="008E287E" w:rsidRPr="008E287E" w:rsidRDefault="008E287E" w:rsidP="008E287E">
            <w:pPr>
              <w:spacing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Arial"/>
                <w:b/>
                <w:bCs/>
                <w:color w:val="000000"/>
                <w:kern w:val="36"/>
                <w:sz w:val="31"/>
                <w:szCs w:val="31"/>
                <w:lang w:eastAsia="it-IT"/>
              </w:rPr>
            </w:pPr>
            <w:r w:rsidRPr="008E287E">
              <w:rPr>
                <w:rFonts w:ascii="Palatino Linotype" w:eastAsia="Times New Roman" w:hAnsi="Palatino Linotype" w:cs="Arial"/>
                <w:b/>
                <w:bCs/>
                <w:color w:val="000000"/>
                <w:kern w:val="36"/>
                <w:sz w:val="31"/>
                <w:szCs w:val="31"/>
                <w:lang w:eastAsia="it-IT"/>
              </w:rPr>
              <w:t>PORTLAND: LA PARROCCHIA VA AL GAY PRIDE.</w:t>
            </w:r>
            <w:r w:rsidRPr="008E287E">
              <w:rPr>
                <w:rFonts w:ascii="Palatino Linotype" w:eastAsia="Times New Roman" w:hAnsi="Palatino Linotype" w:cs="Arial"/>
                <w:b/>
                <w:bCs/>
                <w:color w:val="000000"/>
                <w:kern w:val="36"/>
                <w:sz w:val="31"/>
                <w:szCs w:val="31"/>
                <w:lang w:eastAsia="it-IT"/>
              </w:rPr>
              <w:br/>
              <w:t xml:space="preserve">L’INTERA COMUNITÀ DISOBBEDISCE AL VESCOVO </w:t>
            </w:r>
          </w:p>
          <w:p w:rsidR="008E287E" w:rsidRPr="008E287E" w:rsidRDefault="008E287E" w:rsidP="008E287E">
            <w:pPr>
              <w:spacing w:before="100" w:beforeAutospacing="1" w:after="100" w:afterAutospacing="1" w:line="336" w:lineRule="atLeast"/>
              <w:ind w:firstLine="288"/>
              <w:jc w:val="both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Dio ama tutti: è questo il messaggio che la parrocchia cattolica di St. Andrew di Portland, Oregon, ha portato alle locali manifestazioni del Gay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Pride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, svoltesi il 16 giugno, prendendovi parte e contravvenendo così alle direttive dell’arcivescovo,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mons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. Alexander Sample. St. Andrew, comunità vicina ai gay fin dagli anni ‘90, ha marciato – così come altre tre parrocchie (S. Francis of Assisi, St. Philip Neri e St. Andre Bessette) –  con un proprio striscione arcobaleno che recitava “Accogliamo la famiglia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intera”.Secondo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quanto riporta il sito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Bondings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2.0, il 31 maggio lo stop al parroco di St. Andrew, p.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Dave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Zegar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, era venuto da una telefonata del vicario episcopale,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mons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. Dennis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O’Donovan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(il vescovo era fuori sede per l’incontro estivo della Conferenza episcopale), che ingiungeva di non partecipare alla manifestazione come comunità visibile, ma, al limite, in forma individuale. Di diverso avviso i parrocchiani che, il 4 giugno, durante un incontro hanno detto forte e chiaro al loro parroco che occorreva dare un segno della propria ventennale vocazione di difesa dei diritti dei gay.</w:t>
            </w:r>
          </w:p>
          <w:p w:rsidR="008E287E" w:rsidRPr="008E287E" w:rsidRDefault="008E287E" w:rsidP="008E287E">
            <w:pPr>
              <w:spacing w:before="100" w:beforeAutospacing="1" w:after="100" w:afterAutospacing="1" w:line="336" w:lineRule="atLeast"/>
              <w:ind w:firstLine="288"/>
              <w:jc w:val="both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</w:pPr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L’esito dell’incontro è stato esposto da p.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Zegar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durante la messa della domenica successiva, suscitando una standing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ovation.«Lo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striscione è importante – ha detto una parrocchiana – perché dice che siamo una comunità di fede. Per noi non aderire a questa affermazione come impegno fondamentale che riguarda l’apertura e l’accettazione e il vivere il Vangelo sarebbe un segno di codardia». Per un altro fedele, Jerry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Deas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, aderire al Gay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Pride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a titolo individuale non è pensabile: «Lo striscione ha questo effetto: la gente, vedendo che si tratta di St. Andrew, sa chi siamo e può venire in parrocchia. Se marciassimo singolarmente, non saprebbero chi siamo».</w:t>
            </w:r>
          </w:p>
          <w:p w:rsidR="008E287E" w:rsidRPr="008E287E" w:rsidRDefault="008E287E" w:rsidP="008E287E">
            <w:pPr>
              <w:spacing w:before="100" w:beforeAutospacing="1" w:after="100" w:afterAutospacing="1" w:line="336" w:lineRule="atLeast"/>
              <w:ind w:firstLine="288"/>
              <w:jc w:val="both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</w:pPr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La questione non si esaurirà con il Gay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Pride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. I membri della comunità vogliono chiedere un colloquio con il vescovo: «Non siamo disobbedienti. Siamo obbedienti al Vangelo e alla missione di questa parrocchia». Apprezzamento è stato espresso dall’organismo New Ways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Ministry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, fondato da suor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Jeannine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Gramick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 come luogo di ascolto dei cattolici gay. «Siamo orgogliosi di aver inserito St. Andrew nella lista delle parrocchie che accolgono i gay», ha scritto sul sito Francis </w:t>
            </w:r>
            <w:proofErr w:type="spellStart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>DeBernardo</w:t>
            </w:r>
            <w:proofErr w:type="spellEnd"/>
            <w:r w:rsidRPr="008E287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it-IT"/>
              </w:rPr>
              <w:t xml:space="preserve">, alla guida del movimento. «È solo quando le parrocchie si affidano al proprio discernimento e alla propria esperienza e vivono concretamente le loro convinzioni che avviene un vero cambiamento nella Chiesa». L’impegno dell’arcidiocesi di Portland contro i diritti dei gay è noto. Nel 2009, coinvolgendo altre 50 diocesi, raccolse più di 550mila dollari per una campagna contro una legge del Maine – poi bocciata in un referendum – che intendeva estendere il matrimonio civile alle coppie omosessuali (v. Adista n. 5/10) e aveva lanciato una campagna di firme ed un sito “per la tutela del matrimonio tradizionale”. </w:t>
            </w:r>
            <w:r w:rsidRPr="008E287E">
              <w:rPr>
                <w:rFonts w:ascii="Palatino Linotype" w:eastAsia="Times New Roman" w:hAnsi="Palatino Linotype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8E287E">
              <w:rPr>
                <w:rFonts w:ascii="Palatino Linotype" w:eastAsia="Times New Roman" w:hAnsi="Palatino Linotype" w:cs="Arial"/>
                <w:i/>
                <w:iCs/>
                <w:color w:val="000000"/>
                <w:sz w:val="20"/>
                <w:szCs w:val="20"/>
                <w:lang w:eastAsia="it-IT"/>
              </w:rPr>
              <w:t>ludovica</w:t>
            </w:r>
            <w:proofErr w:type="spellEnd"/>
            <w:r w:rsidRPr="008E287E">
              <w:rPr>
                <w:rFonts w:ascii="Palatino Linotype" w:eastAsia="Times New Roman" w:hAnsi="Palatino Linotype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E287E">
              <w:rPr>
                <w:rFonts w:ascii="Palatino Linotype" w:eastAsia="Times New Roman" w:hAnsi="Palatino Linotype" w:cs="Arial"/>
                <w:i/>
                <w:iCs/>
                <w:color w:val="000000"/>
                <w:sz w:val="20"/>
                <w:szCs w:val="20"/>
                <w:lang w:eastAsia="it-IT"/>
              </w:rPr>
              <w:t>eugenio</w:t>
            </w:r>
            <w:proofErr w:type="spellEnd"/>
            <w:r w:rsidRPr="008E287E">
              <w:rPr>
                <w:rFonts w:ascii="Palatino Linotype" w:eastAsia="Times New Roman" w:hAnsi="Palatino Linotype" w:cs="Arial"/>
                <w:i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</w:tbl>
    <w:p w:rsidR="008E287E" w:rsidRPr="008E287E" w:rsidRDefault="008E287E" w:rsidP="008E2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E30A54" w:rsidRDefault="00E30A54"/>
    <w:sectPr w:rsidR="00E30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7E"/>
    <w:rsid w:val="008E287E"/>
    <w:rsid w:val="00E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287E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287E"/>
    <w:rPr>
      <w:rFonts w:ascii="Times New Roman" w:eastAsia="Times New Roman" w:hAnsi="Times New Roman" w:cs="Times New Roman"/>
      <w:b/>
      <w:bCs/>
      <w:kern w:val="36"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8E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E28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287E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287E"/>
    <w:rPr>
      <w:rFonts w:ascii="Times New Roman" w:eastAsia="Times New Roman" w:hAnsi="Times New Roman" w:cs="Times New Roman"/>
      <w:b/>
      <w:bCs/>
      <w:kern w:val="36"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8E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E2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8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2013-06-24T18:02:00Z</dcterms:created>
  <dcterms:modified xsi:type="dcterms:W3CDTF">2013-06-24T18:03:00Z</dcterms:modified>
</cp:coreProperties>
</file>